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0" w:name="_heading=h.ft8hd2udpdg0" w:colFirst="0" w:colLast="0"/>
      <w:bookmarkStart w:id="1" w:name="_GoBack"/>
      <w:bookmarkEnd w:id="0"/>
      <w:bookmarkEnd w:id="1"/>
    </w:p>
    <w:tbl>
      <w:tblPr>
        <w:tblStyle w:val="af0"/>
        <w:tblW w:w="1034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90"/>
        <w:gridCol w:w="1659"/>
      </w:tblGrid>
      <w:tr w:rsidR="00411BA4">
        <w:tc>
          <w:tcPr>
            <w:tcW w:w="869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PROJETO APRENDER MAIS NA REME - AVANÇA SAEB</w:t>
            </w:r>
          </w:p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1ª ATIVIDADE DIAGNÓSTICA/LÍNGUA PORTUGUESA - 5° ANO</w:t>
            </w:r>
          </w:p>
        </w:tc>
        <w:tc>
          <w:tcPr>
            <w:tcW w:w="1659" w:type="dxa"/>
            <w:vMerge w:val="restart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Nota</w:t>
            </w:r>
          </w:p>
        </w:tc>
      </w:tr>
      <w:tr w:rsidR="00411BA4">
        <w:tc>
          <w:tcPr>
            <w:tcW w:w="8690" w:type="dxa"/>
          </w:tcPr>
          <w:p w:rsidR="00411BA4" w:rsidRDefault="00B911B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Nome completo: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411BA4" w:rsidRDefault="00411BA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59" w:type="dxa"/>
            <w:vMerge/>
          </w:tcPr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411BA4">
        <w:trPr>
          <w:trHeight w:val="510"/>
        </w:trPr>
        <w:tc>
          <w:tcPr>
            <w:tcW w:w="8690" w:type="dxa"/>
          </w:tcPr>
          <w:p w:rsidR="00411BA4" w:rsidRDefault="00B911B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Data: </w:t>
            </w:r>
          </w:p>
        </w:tc>
        <w:tc>
          <w:tcPr>
            <w:tcW w:w="1659" w:type="dxa"/>
            <w:vMerge/>
          </w:tcPr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11BA4">
        <w:tc>
          <w:tcPr>
            <w:tcW w:w="10349" w:type="dxa"/>
            <w:gridSpan w:val="2"/>
          </w:tcPr>
          <w:p w:rsidR="00411BA4" w:rsidRDefault="00B911B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Componente curricular: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Língua Portuguesa</w:t>
            </w:r>
          </w:p>
          <w:p w:rsidR="00411BA4" w:rsidRDefault="00B911B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411BA4">
        <w:tc>
          <w:tcPr>
            <w:tcW w:w="10349" w:type="dxa"/>
            <w:gridSpan w:val="2"/>
          </w:tcPr>
          <w:p w:rsidR="00411BA4" w:rsidRDefault="00B911B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Unidades temáticas: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411BA4" w:rsidRDefault="00B911B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Leitura</w:t>
            </w:r>
          </w:p>
          <w:p w:rsidR="00411BA4" w:rsidRDefault="00B911B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Escrita</w:t>
            </w:r>
          </w:p>
          <w:p w:rsidR="00411BA4" w:rsidRDefault="00411BA4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411BA4">
        <w:trPr>
          <w:trHeight w:val="1908"/>
        </w:trPr>
        <w:tc>
          <w:tcPr>
            <w:tcW w:w="10349" w:type="dxa"/>
            <w:gridSpan w:val="2"/>
          </w:tcPr>
          <w:p w:rsidR="00411BA4" w:rsidRDefault="004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:rsidR="00411BA4" w:rsidRDefault="00B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Referências:</w:t>
            </w:r>
          </w:p>
          <w:p w:rsidR="00411BA4" w:rsidRDefault="00B911B0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CAED/UFJF. Plataforma de Avaliações Diagnósticas e Formativas, 2022.</w:t>
            </w:r>
          </w:p>
          <w:p w:rsidR="00411BA4" w:rsidRDefault="004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B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CAMPO GRANDE. Secretaria Municipal de Educação. Superintendência de Gestão das Políticas Educacionais. Gerência do Ensino Fundamental e Médio. Referencial Curricular da REME, 2020. </w:t>
            </w:r>
          </w:p>
          <w:p w:rsidR="00411BA4" w:rsidRDefault="004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B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INSTITUTO REÚNA. Disponível em: &lt;https://www.institutoreuna.org.br/avalia-e-aprende/general?formationStage=Ensino+Fundamental+-+Anos+iniciais&amp;knowledgeArea=Matem%C3%A1tica&amp;formationYear=1%C2%BA+ano&amp;year=5%C2%BA+ano&amp;avaliaStage=diagnostic_assessment&gt;. Acess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 em: 22 de maio de 2025.</w:t>
            </w:r>
          </w:p>
          <w:p w:rsidR="00411BA4" w:rsidRDefault="004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642100" cy="327243"/>
                <wp:effectExtent l="0" t="0" r="0" b="0"/>
                <wp:docPr id="2101" name="Agrupar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327243"/>
                          <a:chOff x="2024950" y="3616375"/>
                          <a:chExt cx="6642100" cy="32725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2024950" y="3616379"/>
                            <a:ext cx="6642100" cy="327243"/>
                            <a:chOff x="-172" y="3533"/>
                            <a:chExt cx="10205" cy="454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-172" y="3533"/>
                              <a:ext cx="1020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Forma Livre 3"/>
                          <wps:cNvSpPr/>
                          <wps:spPr>
                            <a:xfrm>
                              <a:off x="-172" y="3533"/>
                              <a:ext cx="10205" cy="4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05" h="454" extrusionOk="0">
                                  <a:moveTo>
                                    <a:pt x="10205" y="0"/>
                                  </a:move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2098" y="454"/>
                                  </a:lnTo>
                                  <a:lnTo>
                                    <a:pt x="10205" y="454"/>
                                  </a:lnTo>
                                  <a:lnTo>
                                    <a:pt x="10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tângulo 4"/>
                          <wps:cNvSpPr/>
                          <wps:spPr>
                            <a:xfrm>
                              <a:off x="0" y="3624"/>
                              <a:ext cx="10033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B911B0">
                                <w:pPr>
                                  <w:spacing w:line="313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231F20"/>
                                    <w:sz w:val="24"/>
                                  </w:rPr>
                                  <w:t xml:space="preserve">QUESTÃO 1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42100" cy="327243"/>
                <wp:effectExtent b="0" l="0" r="0" t="0"/>
                <wp:docPr id="210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2100" cy="3272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B911B0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Instituto Reúna</w:t>
      </w:r>
      <w:r>
        <w:rPr>
          <w:rFonts w:ascii="Arial" w:eastAsia="Arial" w:hAnsi="Arial" w:cs="Arial"/>
          <w:sz w:val="24"/>
          <w:szCs w:val="24"/>
        </w:rPr>
        <w:t xml:space="preserve"> /H6) Leia o texto</w:t>
      </w:r>
      <w:r>
        <w:t xml:space="preserve"> </w:t>
      </w:r>
    </w:p>
    <w:p w:rsidR="00411BA4" w:rsidRDefault="00B911B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241300</wp:posOffset>
                </wp:positionV>
                <wp:extent cx="6613525" cy="2759710"/>
                <wp:effectExtent l="0" t="0" r="0" b="0"/>
                <wp:wrapNone/>
                <wp:docPr id="2111" name="Retângulo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5588" y="2406495"/>
                          <a:ext cx="6600825" cy="2747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11BA4" w:rsidRDefault="00411BA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241300</wp:posOffset>
                </wp:positionV>
                <wp:extent cx="6613525" cy="2759710"/>
                <wp:effectExtent b="0" l="0" r="0" t="0"/>
                <wp:wrapNone/>
                <wp:docPr id="21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3525" cy="27597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11BA4" w:rsidRDefault="00B911B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Eu que Vi, eu que Vi</w:t>
      </w:r>
    </w:p>
    <w:p w:rsidR="00411BA4" w:rsidRDefault="00B911B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(O Resgate dos Animais).</w:t>
      </w:r>
    </w:p>
    <w:p w:rsidR="00411BA4" w:rsidRDefault="00B911B0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[....] Era um dia aparentemente comum na floresta, tudo corria como de costume. Os animais iam e vinham por todos os lados, em seus afazeres diários. Alguns pássaros cantavam alegremente anunciando o raiar do dia, outros alimentavam seus filhos lhes dando </w:t>
      </w:r>
      <w:r>
        <w:rPr>
          <w:rFonts w:ascii="Arial" w:eastAsia="Arial" w:hAnsi="Arial" w:cs="Arial"/>
          <w:sz w:val="24"/>
          <w:szCs w:val="24"/>
        </w:rPr>
        <w:t>comida no bico, outros construíam seus ninhos nos galhos das árvores, os peixes nadavam de um lado para o outro em busca de seus alimentos e os mamíferos saíam em suas caçadas atrás de comida para si e seus filhos. [....]</w:t>
      </w:r>
    </w:p>
    <w:p w:rsidR="00411BA4" w:rsidRDefault="00411BA4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</w:p>
    <w:p w:rsidR="00411BA4" w:rsidRDefault="00B911B0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Disponível em: http://www.dominio</w:t>
      </w:r>
      <w:r>
        <w:rPr>
          <w:rFonts w:ascii="Arial" w:eastAsia="Arial" w:hAnsi="Arial" w:cs="Arial"/>
          <w:sz w:val="20"/>
          <w:szCs w:val="20"/>
        </w:rPr>
        <w:t>publico.gov.br/download/texto/ea000402.pdf. Acesso em 13 dez. 2021. Fragmento.</w:t>
      </w:r>
    </w:p>
    <w:p w:rsidR="00411BA4" w:rsidRDefault="00411BA4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expressão em destaque na frase: “Os animais iam e vinham por todos os lados, em </w:t>
      </w:r>
      <w:r>
        <w:rPr>
          <w:rFonts w:ascii="Arial" w:eastAsia="Arial" w:hAnsi="Arial" w:cs="Arial"/>
          <w:b/>
          <w:sz w:val="24"/>
          <w:szCs w:val="24"/>
        </w:rPr>
        <w:t>seus afazeres diários</w:t>
      </w:r>
      <w:r>
        <w:rPr>
          <w:rFonts w:ascii="Arial" w:eastAsia="Arial" w:hAnsi="Arial" w:cs="Arial"/>
          <w:sz w:val="24"/>
          <w:szCs w:val="24"/>
        </w:rPr>
        <w:t>” pode ser substituída por:</w:t>
      </w:r>
    </w:p>
    <w:p w:rsidR="00411BA4" w:rsidRDefault="00B911B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(A) seus lugares preferidos.</w:t>
      </w:r>
    </w:p>
    <w:p w:rsidR="00411BA4" w:rsidRDefault="00B911B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(B) seus desejos</w:t>
      </w:r>
      <w:r>
        <w:rPr>
          <w:rFonts w:ascii="Arial" w:eastAsia="Arial" w:hAnsi="Arial" w:cs="Arial"/>
          <w:sz w:val="24"/>
          <w:szCs w:val="24"/>
        </w:rPr>
        <w:t xml:space="preserve"> do dia a dia.</w:t>
      </w:r>
    </w:p>
    <w:p w:rsidR="00411BA4" w:rsidRDefault="00B911B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(C) suas tarefas rotineiras.</w:t>
      </w:r>
    </w:p>
    <w:p w:rsidR="00411BA4" w:rsidRDefault="00B911B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(D) suas experiências de sempre.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1-Interpretação      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1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8"/>
        <w:gridCol w:w="8412"/>
      </w:tblGrid>
      <w:tr w:rsidR="00411BA4">
        <w:tc>
          <w:tcPr>
            <w:tcW w:w="1648" w:type="dxa"/>
          </w:tcPr>
          <w:p w:rsidR="00411BA4" w:rsidRDefault="00B911B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(A) </w:t>
            </w:r>
          </w:p>
        </w:tc>
        <w:tc>
          <w:tcPr>
            <w:tcW w:w="8412" w:type="dxa"/>
          </w:tcPr>
          <w:p w:rsidR="00411BA4" w:rsidRDefault="00B911B0">
            <w:pPr>
              <w:spacing w:after="0" w:line="360" w:lineRule="auto"/>
              <w:jc w:val="both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O estudante que assinala essa alternativa  não reconhece o sentido da expressão a partir do texto lido. Provavelmente por ter estabelecido relação com a expressão “indo e vindo”, identificou a expressão “em seus afazeres diários” com essa alternativa: seus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lugares preferidos.</w:t>
            </w:r>
          </w:p>
        </w:tc>
      </w:tr>
      <w:tr w:rsidR="00411BA4">
        <w:tc>
          <w:tcPr>
            <w:tcW w:w="1648" w:type="dxa"/>
          </w:tcPr>
          <w:p w:rsidR="00411BA4" w:rsidRDefault="00B911B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(B) </w:t>
            </w:r>
          </w:p>
        </w:tc>
        <w:tc>
          <w:tcPr>
            <w:tcW w:w="8412" w:type="dxa"/>
          </w:tcPr>
          <w:p w:rsidR="00411BA4" w:rsidRDefault="00B911B0">
            <w:pPr>
              <w:spacing w:after="0" w:line="360" w:lineRule="auto"/>
              <w:jc w:val="both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O estudante que assinala essa alternativa não identifica o significado da expressão e pode ter reconhecido as tarefas apresentadas como desejos, e não como serviços que devem ser realizados diariamente.</w:t>
            </w:r>
          </w:p>
        </w:tc>
      </w:tr>
      <w:tr w:rsidR="00411BA4">
        <w:tc>
          <w:tcPr>
            <w:tcW w:w="1648" w:type="dxa"/>
          </w:tcPr>
          <w:p w:rsidR="00411BA4" w:rsidRDefault="00B911B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(C) </w:t>
            </w:r>
            <w:r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  <w:t>Gabarito</w:t>
            </w:r>
          </w:p>
        </w:tc>
        <w:tc>
          <w:tcPr>
            <w:tcW w:w="8412" w:type="dxa"/>
          </w:tcPr>
          <w:p w:rsidR="00411BA4" w:rsidRDefault="00B911B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  <w:t>Gabarito: alternativa C</w:t>
            </w:r>
          </w:p>
          <w:p w:rsidR="00411BA4" w:rsidRDefault="00B911B0">
            <w:pPr>
              <w:spacing w:after="0" w:line="360" w:lineRule="auto"/>
              <w:jc w:val="both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O estudante que assinala essa alternativa entende o sentido da expressão a partir do texto lido. No parágrafo onde se insere a expressão “em seus afazeres diários”, são apresentadas as tarefas rotineiras de cada um dos animais citad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os.</w:t>
            </w:r>
          </w:p>
        </w:tc>
      </w:tr>
      <w:tr w:rsidR="00411BA4">
        <w:tc>
          <w:tcPr>
            <w:tcW w:w="1648" w:type="dxa"/>
          </w:tcPr>
          <w:p w:rsidR="00411BA4" w:rsidRDefault="00B911B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(D)</w:t>
            </w:r>
          </w:p>
        </w:tc>
        <w:tc>
          <w:tcPr>
            <w:tcW w:w="8412" w:type="dxa"/>
          </w:tcPr>
          <w:p w:rsidR="00411BA4" w:rsidRDefault="00B911B0">
            <w:pPr>
              <w:spacing w:after="0" w:line="360" w:lineRule="auto"/>
              <w:jc w:val="both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O estudante que assinala essa alternativa não compreende o sentido da expressão a partir do texto lido. Provavelmente por ter identificado as tarefas citadas como experiências, e não como tarefas a serem realizadas.</w:t>
            </w:r>
          </w:p>
        </w:tc>
      </w:tr>
    </w:tbl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466840" cy="222105"/>
                <wp:effectExtent l="0" t="0" r="0" b="0"/>
                <wp:docPr id="2104" name="Agrupar 2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840" cy="222105"/>
                          <a:chOff x="2112575" y="3668925"/>
                          <a:chExt cx="6466850" cy="222150"/>
                        </a:xfrm>
                      </wpg:grpSpPr>
                      <wpg:grpSp>
                        <wpg:cNvPr id="5" name="Agrupar 5"/>
                        <wpg:cNvGrpSpPr/>
                        <wpg:grpSpPr>
                          <a:xfrm>
                            <a:off x="2112580" y="3668948"/>
                            <a:ext cx="6466840" cy="222105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6" name="Retângulo 6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Agrupar 7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8" name="Retângulo 8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" name="Agrupar 9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10" name="Retângulo 10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Forma Livre 11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" name="Retângulo 12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2                                                         </w:t>
                                    </w:r>
                                  </w:p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466840" cy="222105"/>
                <wp:effectExtent b="0" l="0" r="0" t="0"/>
                <wp:docPr id="210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6840" cy="22210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B911B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Instituto Reúna</w:t>
      </w:r>
      <w:r>
        <w:rPr>
          <w:rFonts w:ascii="Arial" w:eastAsia="Arial" w:hAnsi="Arial" w:cs="Arial"/>
          <w:sz w:val="24"/>
          <w:szCs w:val="24"/>
        </w:rPr>
        <w:t xml:space="preserve"> adaptado /H8)  Leia o texto.</w:t>
      </w:r>
    </w:p>
    <w:p w:rsidR="00411BA4" w:rsidRDefault="00B911B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6473590" cy="4507131"/>
            <wp:effectExtent l="0" t="0" r="0" b="0"/>
            <wp:docPr id="21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1775"/>
                    <a:stretch>
                      <a:fillRect/>
                    </a:stretch>
                  </pic:blipFill>
                  <pic:spPr>
                    <a:xfrm>
                      <a:off x="0" y="0"/>
                      <a:ext cx="6473590" cy="4507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0" distB="0" distL="0" distR="0">
            <wp:extent cx="6156191" cy="1762996"/>
            <wp:effectExtent l="0" t="0" r="0" b="0"/>
            <wp:docPr id="21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191" cy="1762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</w:t>
      </w:r>
      <w:r>
        <w:rPr>
          <w:rFonts w:ascii="Arial" w:eastAsia="Arial" w:hAnsi="Arial" w:cs="Arial"/>
          <w:b/>
          <w:color w:val="000000"/>
          <w:sz w:val="24"/>
          <w:szCs w:val="24"/>
        </w:rPr>
        <w:t>“Como jogar Uno”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é instrucional, ou seja, ensina o leitor como jogar o jogo. </w:t>
      </w: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Para isso, o texto: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B911B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(A) usa uma linguagem clara e simples e mostra ações que aconteceram no passado.</w:t>
      </w:r>
    </w:p>
    <w:p w:rsidR="00411BA4" w:rsidRDefault="00B911B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(B) usa ilustrações para deixar o texto mais legal e divertido.</w:t>
      </w:r>
    </w:p>
    <w:p w:rsidR="00411BA4" w:rsidRDefault="00B911B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(C) usa verbos que dão orden</w:t>
      </w:r>
      <w:r>
        <w:rPr>
          <w:rFonts w:ascii="Arial" w:eastAsia="Arial" w:hAnsi="Arial" w:cs="Arial"/>
          <w:sz w:val="24"/>
          <w:szCs w:val="24"/>
        </w:rPr>
        <w:t>s e imagens que mostram as ações que devem ser feitas.</w:t>
      </w:r>
    </w:p>
    <w:p w:rsidR="00411BA4" w:rsidRDefault="00B911B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(D) apresenta um jogo fácil e divertido para o leitor entender como jogar.</w:t>
      </w: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2-Leitura</w:t>
      </w:r>
    </w:p>
    <w:tbl>
      <w:tblPr>
        <w:tblStyle w:val="af2"/>
        <w:tblW w:w="978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8222"/>
      </w:tblGrid>
      <w:tr w:rsidR="00411BA4">
        <w:tc>
          <w:tcPr>
            <w:tcW w:w="1559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(A) </w:t>
            </w:r>
          </w:p>
        </w:tc>
        <w:tc>
          <w:tcPr>
            <w:tcW w:w="8222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O estudante que assinala esta alternativa pode ter feito essa escolha porque reconheceu uma característica do texto instrucional, que é a linguagem clara e simples. Entretanto, não considerou que os verbos não se referem a ações realizadas no passado, mas </w:t>
            </w:r>
            <w:r>
              <w:rPr>
                <w:rFonts w:ascii="Arial" w:eastAsia="Arial" w:hAnsi="Arial" w:cs="Arial"/>
                <w:sz w:val="24"/>
                <w:szCs w:val="24"/>
              </w:rPr>
              <w:t>orientam ações a serem realizadas.</w:t>
            </w:r>
          </w:p>
        </w:tc>
      </w:tr>
      <w:tr w:rsidR="00411BA4">
        <w:tc>
          <w:tcPr>
            <w:tcW w:w="1559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(B) </w:t>
            </w:r>
          </w:p>
        </w:tc>
        <w:tc>
          <w:tcPr>
            <w:tcW w:w="8222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assinala esta alternativa pode ter feito essa escolha por observar que o texto instrucional é acompanhado de ilustrações. Entretanto, não considerou a real função dessas ilustrações no texto, que é d</w:t>
            </w:r>
            <w:r>
              <w:rPr>
                <w:rFonts w:ascii="Arial" w:eastAsia="Arial" w:hAnsi="Arial" w:cs="Arial"/>
                <w:sz w:val="24"/>
                <w:szCs w:val="24"/>
              </w:rPr>
              <w:t>e contribuir para a compreensão das ações que devem ser realizadas, e não apenas de tornar o texto agradável ou divertido.</w:t>
            </w:r>
          </w:p>
        </w:tc>
      </w:tr>
      <w:tr w:rsidR="00411BA4">
        <w:tc>
          <w:tcPr>
            <w:tcW w:w="1559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(C) Gabarito</w:t>
            </w:r>
          </w:p>
        </w:tc>
        <w:tc>
          <w:tcPr>
            <w:tcW w:w="8222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Gabarito: alternativa C. </w:t>
            </w:r>
          </w:p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assinala essa alternativa identifica a estrutura do texto instrucional de regra de jogo, bem como seu estilo de linguagem (uso do imperativo) e a função das imagens nesse gênero.</w:t>
            </w:r>
          </w:p>
        </w:tc>
      </w:tr>
      <w:tr w:rsidR="00411BA4">
        <w:tc>
          <w:tcPr>
            <w:tcW w:w="1559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(D) </w:t>
            </w:r>
          </w:p>
        </w:tc>
        <w:tc>
          <w:tcPr>
            <w:tcW w:w="8222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assinala essa alternativa provavelmente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fez essa escolha considerando apenas a natureza do jogo sobre o qual o texto dá instruções sem, contudo, considerar os aspectos linguísticos e da estrutura do texto que contribuem para que ele cumpra sua finalidade.</w:t>
            </w:r>
          </w:p>
        </w:tc>
      </w:tr>
    </w:tbl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411BA4">
      <w:pPr>
        <w:jc w:val="both"/>
        <w:rPr>
          <w:rFonts w:ascii="Arial" w:eastAsia="Arial" w:hAnsi="Arial" w:cs="Arial"/>
        </w:rPr>
      </w:pPr>
    </w:p>
    <w:p w:rsidR="00411BA4" w:rsidRDefault="00B911B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630035" cy="288290"/>
                <wp:effectExtent l="0" t="0" r="0" b="0"/>
                <wp:docPr id="2103" name="Agrupar 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288290"/>
                          <a:chOff x="2030975" y="3635850"/>
                          <a:chExt cx="6630050" cy="288300"/>
                        </a:xfrm>
                      </wpg:grpSpPr>
                      <wpg:grpSp>
                        <wpg:cNvPr id="13" name="Agrupar 13"/>
                        <wpg:cNvGrpSpPr/>
                        <wpg:grpSpPr>
                          <a:xfrm>
                            <a:off x="2030983" y="3635855"/>
                            <a:ext cx="6630035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14" name="Retângulo 14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" name="Agrupar 15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16" name="Retângulo 16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" name="Agrupar 17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18" name="Retângulo 18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" name="Forma Livre 19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" name="Retângulo 20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3 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30035" cy="288290"/>
                <wp:effectExtent b="0" l="0" r="0" t="0"/>
                <wp:docPr id="210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0035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B911B0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lastRenderedPageBreak/>
        <w:t>(</w:t>
      </w:r>
      <w:r>
        <w:rPr>
          <w:rFonts w:ascii="Arial" w:eastAsia="Arial" w:hAnsi="Arial" w:cs="Arial"/>
          <w:color w:val="000000"/>
          <w:sz w:val="24"/>
          <w:szCs w:val="24"/>
        </w:rPr>
        <w:t>Instituto Reúna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/H9) Leia o poema.</w:t>
      </w:r>
    </w:p>
    <w:p w:rsidR="00411BA4" w:rsidRDefault="00B911B0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0" distR="0">
            <wp:extent cx="6516009" cy="4124901"/>
            <wp:effectExtent l="0" t="0" r="0" b="0"/>
            <wp:docPr id="21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4124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B911B0">
      <w:pPr>
        <w:spacing w:after="0" w:line="360" w:lineRule="auto"/>
        <w:jc w:val="right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LEMOS, Gláucia. O grilo. In: O cão azul e outros poemas. Belo Horizonte: Formato, 1999. p. 30.</w:t>
      </w:r>
    </w:p>
    <w:p w:rsidR="00411BA4" w:rsidRDefault="00411BA4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 rimas no final dos versos contribuem para a construção do ritmo do poema. Identifique a alternativa na qual há rimas.</w:t>
      </w:r>
    </w:p>
    <w:p w:rsidR="00411BA4" w:rsidRDefault="00411BA4">
      <w:pPr>
        <w:spacing w:after="0" w:line="36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6642100" cy="1685925"/>
            <wp:effectExtent l="0" t="0" r="0" b="0"/>
            <wp:docPr id="21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3-Interpretação 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f3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8250"/>
      </w:tblGrid>
      <w:tr w:rsidR="00411BA4">
        <w:tc>
          <w:tcPr>
            <w:tcW w:w="1668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(A) </w:t>
            </w:r>
          </w:p>
        </w:tc>
        <w:tc>
          <w:tcPr>
            <w:tcW w:w="8250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assinala essa alternativa não se atentou à sonoridade da sílaba final.</w:t>
            </w:r>
          </w:p>
        </w:tc>
      </w:tr>
      <w:tr w:rsidR="00411BA4">
        <w:tc>
          <w:tcPr>
            <w:tcW w:w="1668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(B) </w:t>
            </w:r>
          </w:p>
        </w:tc>
        <w:tc>
          <w:tcPr>
            <w:tcW w:w="8250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assinala essa alternativa associa a repetição da palavra “cri-cri” como se fosse uma rima. O professor deverá explicar ao estudante os recursos linguísticos do gênero textual poema e a diferença entre eles.</w:t>
            </w:r>
          </w:p>
        </w:tc>
      </w:tr>
      <w:tr w:rsidR="00411BA4">
        <w:tc>
          <w:tcPr>
            <w:tcW w:w="1668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(C) 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50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assinala e</w:t>
            </w:r>
            <w:r>
              <w:rPr>
                <w:rFonts w:ascii="Arial" w:eastAsia="Arial" w:hAnsi="Arial" w:cs="Arial"/>
                <w:sz w:val="24"/>
                <w:szCs w:val="24"/>
              </w:rPr>
              <w:t>ssa alternativa entende que a última letra das palavras é um critério para rimas, desconsiderando o efeito sonoro produzido por essas palavras. O professor, nesse caso, deverá explicar os sons produzidos na última sílaba das palavras. Para ter rima, os son</w:t>
            </w:r>
            <w:r>
              <w:rPr>
                <w:rFonts w:ascii="Arial" w:eastAsia="Arial" w:hAnsi="Arial" w:cs="Arial"/>
                <w:sz w:val="24"/>
                <w:szCs w:val="24"/>
              </w:rPr>
              <w:t>s finais das palavras devem ser semelhantes.</w:t>
            </w:r>
          </w:p>
        </w:tc>
      </w:tr>
      <w:tr w:rsidR="00411BA4">
        <w:tc>
          <w:tcPr>
            <w:tcW w:w="1668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(D) </w:t>
            </w: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  <w:t>Gabarito</w:t>
            </w:r>
          </w:p>
        </w:tc>
        <w:tc>
          <w:tcPr>
            <w:tcW w:w="8250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Gabarito: alternativa D.</w:t>
            </w:r>
          </w:p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O estudante que assinala essa alternativa reconheceu a diferença e a semelhança entre os sons das palavras nos versos e soube identificar corretamente as rimas presentes </w:t>
            </w:r>
            <w:r>
              <w:rPr>
                <w:rFonts w:ascii="Arial" w:eastAsia="Arial" w:hAnsi="Arial" w:cs="Arial"/>
                <w:sz w:val="24"/>
                <w:szCs w:val="24"/>
              </w:rPr>
              <w:t>no poema.</w:t>
            </w:r>
          </w:p>
        </w:tc>
      </w:tr>
    </w:tbl>
    <w:p w:rsidR="00411BA4" w:rsidRDefault="00411BA4">
      <w:pPr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br/>
      </w: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570251" cy="288290"/>
                <wp:effectExtent l="0" t="0" r="0" b="0"/>
                <wp:docPr id="2106" name="Agrupar 2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251" cy="288290"/>
                          <a:chOff x="2060875" y="3635850"/>
                          <a:chExt cx="6570275" cy="288300"/>
                        </a:xfrm>
                      </wpg:grpSpPr>
                      <wpg:grpSp>
                        <wpg:cNvPr id="21" name="Agrupar 21"/>
                        <wpg:cNvGrpSpPr/>
                        <wpg:grpSpPr>
                          <a:xfrm>
                            <a:off x="2060875" y="3635855"/>
                            <a:ext cx="6570251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22" name="Retângulo 22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3" name="Agrupar 23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24" name="Retângulo 24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5" name="Agrupar 25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26" name="Retângulo 26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" name="Forma Livre 27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" name="Retângulo 28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4 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570251" cy="288290"/>
                <wp:effectExtent b="0" l="0" r="0" t="0"/>
                <wp:docPr id="210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0251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B911B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(AI/H2) Leia e responda</w:t>
      </w:r>
    </w:p>
    <w:p w:rsidR="00411BA4" w:rsidRDefault="00B911B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000965" cy="3829310"/>
            <wp:effectExtent l="0" t="0" r="0" b="0"/>
            <wp:docPr id="21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965" cy="3829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B911B0">
      <w:pPr>
        <w:spacing w:after="0"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https://www.tudosaladeaula.com/</w:t>
      </w:r>
    </w:p>
    <w:p w:rsidR="00411BA4" w:rsidRDefault="00411BA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tirinha, o Menino Maluquinho deseja</w:t>
      </w:r>
    </w:p>
    <w:p w:rsidR="00411BA4" w:rsidRDefault="00411BA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before="240"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 tenta assustar a mãe com um balde de água.</w:t>
      </w:r>
    </w:p>
    <w:p w:rsidR="00411BA4" w:rsidRDefault="00B911B0">
      <w:pPr>
        <w:spacing w:before="240"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 planeja molhar o primo como forma de brincadeira.</w:t>
      </w:r>
    </w:p>
    <w:p w:rsidR="00411BA4" w:rsidRDefault="00B911B0">
      <w:pPr>
        <w:spacing w:before="240"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 quer lavar a porta da casa com água.</w:t>
      </w:r>
    </w:p>
    <w:p w:rsidR="00411BA4" w:rsidRDefault="00B911B0">
      <w:pPr>
        <w:spacing w:before="240"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d) pretende limpar a sala antes da chegada do primo.</w:t>
      </w: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4-Interpretação</w:t>
      </w:r>
    </w:p>
    <w:tbl>
      <w:tblPr>
        <w:tblStyle w:val="af4"/>
        <w:tblW w:w="9404" w:type="dxa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169"/>
      </w:tblGrid>
      <w:tr w:rsidR="00411BA4">
        <w:tc>
          <w:tcPr>
            <w:tcW w:w="2235" w:type="dxa"/>
          </w:tcPr>
          <w:p w:rsidR="00411BA4" w:rsidRDefault="00B911B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(A) </w:t>
            </w:r>
          </w:p>
        </w:tc>
        <w:tc>
          <w:tcPr>
            <w:tcW w:w="7169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marca esta alternativa pode ter interpretado a cena como algo propositalmente feito para irritar a mãe, desconsiderando que a brincadeira é direcionada ao primo que está para chegar.</w:t>
            </w:r>
          </w:p>
        </w:tc>
      </w:tr>
      <w:tr w:rsidR="00411BA4">
        <w:tc>
          <w:tcPr>
            <w:tcW w:w="2235" w:type="dxa"/>
          </w:tcPr>
          <w:p w:rsidR="00411BA4" w:rsidRDefault="00B911B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(B) </w:t>
            </w:r>
          </w:p>
          <w:p w:rsidR="00411BA4" w:rsidRDefault="00B911B0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Gabarito</w:t>
            </w:r>
          </w:p>
        </w:tc>
        <w:tc>
          <w:tcPr>
            <w:tcW w:w="7169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Gabarito: alternativa B.</w:t>
            </w:r>
          </w:p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marca essa alternativa demonstra ter compreendido corretamente a tirinha: o Menino Maluquinho preparou uma armadilha para pregar uma peça no primo que vai chegar, interpretando de forma literal a fala da mãe.</w:t>
            </w:r>
          </w:p>
        </w:tc>
      </w:tr>
      <w:tr w:rsidR="00411BA4">
        <w:tc>
          <w:tcPr>
            <w:tcW w:w="2235" w:type="dxa"/>
          </w:tcPr>
          <w:p w:rsidR="00411BA4" w:rsidRDefault="00B911B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(C) </w:t>
            </w:r>
          </w:p>
        </w:tc>
        <w:tc>
          <w:tcPr>
            <w:tcW w:w="7169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ssa alternativa pode ter associado o balde de água a uma atividade doméstica, desconsiderando o contexto cômico e a intenção de brincar. </w:t>
            </w:r>
          </w:p>
        </w:tc>
      </w:tr>
      <w:tr w:rsidR="00411BA4">
        <w:tc>
          <w:tcPr>
            <w:tcW w:w="2235" w:type="dxa"/>
          </w:tcPr>
          <w:p w:rsidR="00411BA4" w:rsidRDefault="00B911B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(D) </w:t>
            </w:r>
          </w:p>
        </w:tc>
        <w:tc>
          <w:tcPr>
            <w:tcW w:w="7169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marca essa alternativa pode ter interpretado a situação como uma tentativa de molhar a mãe, mas, na tirinha, o alvo da brincadeira é o primo, não a mãe.</w:t>
            </w:r>
          </w:p>
        </w:tc>
      </w:tr>
    </w:tbl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</w:t>
      </w: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630035" cy="288290"/>
                <wp:effectExtent l="0" t="0" r="0" b="0"/>
                <wp:docPr id="2105" name="Agrupar 2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288290"/>
                          <a:chOff x="2030975" y="3635850"/>
                          <a:chExt cx="6630050" cy="288300"/>
                        </a:xfrm>
                      </wpg:grpSpPr>
                      <wpg:grpSp>
                        <wpg:cNvPr id="29" name="Agrupar 29"/>
                        <wpg:cNvGrpSpPr/>
                        <wpg:grpSpPr>
                          <a:xfrm>
                            <a:off x="2030983" y="3635855"/>
                            <a:ext cx="6630035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30" name="Retângulo 30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1" name="Agrupar 31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32" name="Retângulo 32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3" name="Agrupar 33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34" name="Retângulo 34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" name="Forma Livre 35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" name="Retângulo 36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5 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30035" cy="288290"/>
                <wp:effectExtent b="0" l="0" r="0" t="0"/>
                <wp:docPr id="210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0035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(AI/H3)  Leia o texto </w:t>
      </w:r>
    </w:p>
    <w:p w:rsidR="00411BA4" w:rsidRDefault="00411BA4">
      <w:pP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3462412" cy="4657404"/>
            <wp:effectExtent l="38100" t="38100" r="38100" b="38100"/>
            <wp:docPr id="21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412" cy="465740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Fonte: www.santos.sp.gov.br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 finalidade do texto é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(A) informar sobre as propriedades do fubá.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(B) instruir o leitor acerca de um determinado procedimento.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(C) contar a origem do milho.</w:t>
      </w: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(D) ensinar a se divertir com as dicas da vovó.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5-Interpretação</w:t>
      </w:r>
    </w:p>
    <w:tbl>
      <w:tblPr>
        <w:tblStyle w:val="af5"/>
        <w:tblW w:w="8644" w:type="dxa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7603"/>
      </w:tblGrid>
      <w:tr w:rsidR="00411BA4">
        <w:tc>
          <w:tcPr>
            <w:tcW w:w="1041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(A)</w:t>
            </w:r>
          </w:p>
        </w:tc>
        <w:tc>
          <w:tcPr>
            <w:tcW w:w="7603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O estudante que escolhe essa alternativa demonstra que confundiu a finalidade do texto com a apresentação de informações sobre os benefícios ou características do fubá. Embora o fubá possa ser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mencionado como ingrediente, o objetivo principal do texto não </w:t>
            </w:r>
            <w:r>
              <w:rPr>
                <w:rFonts w:ascii="Arial" w:eastAsia="Arial" w:hAnsi="Arial" w:cs="Arial"/>
                <w:sz w:val="24"/>
                <w:szCs w:val="24"/>
              </w:rPr>
              <w:t>é informativo, e sim instrucional.</w:t>
            </w:r>
          </w:p>
        </w:tc>
      </w:tr>
      <w:tr w:rsidR="00411BA4">
        <w:tc>
          <w:tcPr>
            <w:tcW w:w="1041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4"/>
              </w:tabs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lastRenderedPageBreak/>
              <w:t xml:space="preserve">(B) </w:t>
            </w:r>
          </w:p>
          <w:p w:rsidR="00411BA4" w:rsidRDefault="00B911B0">
            <w:pPr>
              <w:jc w:val="both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Gabarito</w:t>
            </w:r>
          </w:p>
        </w:tc>
        <w:tc>
          <w:tcPr>
            <w:tcW w:w="7603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Gabarito: alternativa B.</w:t>
            </w:r>
          </w:p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demonstra que identificou corretamente a finalidade do texto, que é instruir o leitor sobre um determinado procedimento. Isso pode ser percebido pelo uso de verbos no modo imperativo, pela sequência de passos e pela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linguagem objetiva e clara, características típicas de um texto instrucional.</w:t>
            </w:r>
          </w:p>
        </w:tc>
      </w:tr>
      <w:tr w:rsidR="00411BA4">
        <w:tc>
          <w:tcPr>
            <w:tcW w:w="1041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4"/>
              </w:tabs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(C) 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4"/>
              </w:tabs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  <w:tc>
          <w:tcPr>
            <w:tcW w:w="7603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indica que interpretou o texto como uma narrativa sobre a origem do milho. No entanto, o texto não tem caráter histórico ou expli</w:t>
            </w:r>
            <w:r>
              <w:rPr>
                <w:rFonts w:ascii="Arial" w:eastAsia="Arial" w:hAnsi="Arial" w:cs="Arial"/>
                <w:sz w:val="24"/>
                <w:szCs w:val="24"/>
              </w:rPr>
              <w:t>cativo sobre a planta, e sim um propósito prático voltado para a realização de uma atividade.</w:t>
            </w:r>
          </w:p>
        </w:tc>
      </w:tr>
      <w:tr w:rsidR="00411BA4">
        <w:tc>
          <w:tcPr>
            <w:tcW w:w="1041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4"/>
              </w:tabs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(D)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4"/>
              </w:tabs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  <w:tc>
          <w:tcPr>
            <w:tcW w:w="7603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demonstra que interpretou o texto de forma mais recreativa do que ele realmente é. Apesar de o tom do texto poder s</w:t>
            </w:r>
            <w:r>
              <w:rPr>
                <w:rFonts w:ascii="Arial" w:eastAsia="Arial" w:hAnsi="Arial" w:cs="Arial"/>
                <w:sz w:val="24"/>
                <w:szCs w:val="24"/>
              </w:rPr>
              <w:t>er leve ou afetivo (como no caso de uma receita da vovó), o objetivo principal continua sendo instruir, e não simplesmente divertir.</w:t>
            </w:r>
          </w:p>
        </w:tc>
      </w:tr>
    </w:tbl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4"/>
        </w:tabs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>
                <wp:extent cx="6630035" cy="288290"/>
                <wp:effectExtent l="0" t="0" r="0" b="0"/>
                <wp:docPr id="2108" name="Agrupar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288290"/>
                          <a:chOff x="2030975" y="3635850"/>
                          <a:chExt cx="6630050" cy="288300"/>
                        </a:xfrm>
                      </wpg:grpSpPr>
                      <wpg:grpSp>
                        <wpg:cNvPr id="37" name="Agrupar 37"/>
                        <wpg:cNvGrpSpPr/>
                        <wpg:grpSpPr>
                          <a:xfrm>
                            <a:off x="2030983" y="3635855"/>
                            <a:ext cx="6630035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38" name="Retângulo 38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9" name="Agrupar 39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40" name="Retângulo 40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1" name="Agrupar 41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42" name="Retângulo 42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" name="Forma Livre 43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4" name="Retângulo 44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6 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30035" cy="288290"/>
                <wp:effectExtent b="0" l="0" r="0" t="0"/>
                <wp:docPr id="210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0035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(AI/H3)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Observe a imagem abaixo.</w:t>
      </w: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690728" cy="2468358"/>
            <wp:effectExtent l="0" t="0" r="0" b="0"/>
            <wp:docPr id="21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728" cy="2468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Fonte: http://portaldoprofessor.mec.gov.br/fichaTecnicaAula.html?aula=26218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411BA4" w:rsidRDefault="00B911B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texto acima é uma convocação para o combate</w:t>
      </w: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(A) ao mosquito da dengue.</w:t>
      </w: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(B) às moscas Tsé-Tsé.</w:t>
      </w: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(C) ao carrapato dos cervos.</w:t>
      </w: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(D) ao mosquito-prego.</w:t>
      </w:r>
    </w:p>
    <w:p w:rsidR="00411BA4" w:rsidRDefault="00411BA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6-Interpretação</w:t>
      </w:r>
    </w:p>
    <w:tbl>
      <w:tblPr>
        <w:tblStyle w:val="af6"/>
        <w:tblW w:w="9150" w:type="dxa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3"/>
        <w:gridCol w:w="7797"/>
      </w:tblGrid>
      <w:tr w:rsidR="00411BA4">
        <w:trPr>
          <w:trHeight w:val="1815"/>
        </w:trPr>
        <w:tc>
          <w:tcPr>
            <w:tcW w:w="1353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lastRenderedPageBreak/>
              <w:t xml:space="preserve">(A)  </w:t>
            </w:r>
            <w:r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  <w:t>Gabarito</w:t>
            </w:r>
          </w:p>
        </w:tc>
        <w:tc>
          <w:tcPr>
            <w:tcW w:w="7797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Gabarito: alternativa A.</w:t>
            </w:r>
          </w:p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demonstra que identificou corretamente o objetivo da campanha, que é convocar as pessoas a combater o mosquito da dengue, evidenciado pelo símbolo de proibição sobre o mosquito e o texto "Todos Contra DENGUE".</w:t>
            </w:r>
          </w:p>
        </w:tc>
      </w:tr>
      <w:tr w:rsidR="00411BA4">
        <w:trPr>
          <w:trHeight w:val="1185"/>
        </w:trPr>
        <w:tc>
          <w:tcPr>
            <w:tcW w:w="1353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4"/>
              </w:tabs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(B) </w:t>
            </w:r>
          </w:p>
        </w:tc>
        <w:tc>
          <w:tcPr>
            <w:tcW w:w="7797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indica confundiu o o inseto representado na imagem com a mosca Tsé-Tsé, vetor de outra doença (doença do sono), mas não relacionada à dengue.</w:t>
            </w:r>
          </w:p>
        </w:tc>
      </w:tr>
      <w:tr w:rsidR="00411BA4">
        <w:trPr>
          <w:trHeight w:val="1185"/>
        </w:trPr>
        <w:tc>
          <w:tcPr>
            <w:tcW w:w="1353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4"/>
              </w:tabs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(C) </w:t>
            </w:r>
          </w:p>
        </w:tc>
        <w:tc>
          <w:tcPr>
            <w:tcW w:w="7797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demonstra que  confundiu o vetor da dengue com o carrapato dos cervos, um parasita que não está relacionado à dengue e portanto não corresponde à campanha apresentada.</w:t>
            </w:r>
          </w:p>
        </w:tc>
      </w:tr>
      <w:tr w:rsidR="00411BA4">
        <w:trPr>
          <w:trHeight w:val="1482"/>
        </w:trPr>
        <w:tc>
          <w:tcPr>
            <w:tcW w:w="1353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(D) </w:t>
            </w:r>
          </w:p>
        </w:tc>
        <w:tc>
          <w:tcPr>
            <w:tcW w:w="7797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O estudante que escolhe essa alternativa </w:t>
            </w:r>
            <w:r>
              <w:rPr>
                <w:rFonts w:ascii="Arial" w:eastAsia="Arial" w:hAnsi="Arial" w:cs="Arial"/>
                <w:sz w:val="24"/>
                <w:szCs w:val="24"/>
              </w:rPr>
              <w:t>demonstra que confundiu o mosquito da dengue com o mosquito-prego, que é outro tipo de mosquito (Anopheles) responsável pela transmissão da malária, não da dengue.</w:t>
            </w:r>
          </w:p>
        </w:tc>
      </w:tr>
    </w:tbl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:rsidR="00411BA4" w:rsidRDefault="00B911B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505575" cy="288290"/>
                <wp:effectExtent l="0" t="0" r="0" b="0"/>
                <wp:docPr id="2107" name="Agrupar 2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288290"/>
                          <a:chOff x="2093200" y="3635850"/>
                          <a:chExt cx="6505600" cy="288300"/>
                        </a:xfrm>
                      </wpg:grpSpPr>
                      <wpg:grpSp>
                        <wpg:cNvPr id="45" name="Agrupar 45"/>
                        <wpg:cNvGrpSpPr/>
                        <wpg:grpSpPr>
                          <a:xfrm>
                            <a:off x="2093213" y="3635855"/>
                            <a:ext cx="6505575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46" name="Retângulo 46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7" name="Agrupar 47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48" name="Retângulo 48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9" name="Agrupar 49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50" name="Retângulo 50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" name="Forma Livre 51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" name="Retângulo 52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7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505575" cy="288290"/>
                <wp:effectExtent b="0" l="0" r="0" t="0"/>
                <wp:docPr id="210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5575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B911B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(AI/H2) Leia o texto abaixo:</w:t>
      </w: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>
            <wp:extent cx="3381789" cy="4429667"/>
            <wp:effectExtent l="0" t="0" r="0" b="0"/>
            <wp:docPr id="21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789" cy="4429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                        Fonte: https://br.pinterest.com/pin/1031535489633941798/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O texto é um confronto a:</w:t>
      </w: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(A) a violência no campo de futebol.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(B) a exploração de crianças e adolescentes.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(C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) a violência contra meninos.</w:t>
      </w: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    (D) a exploração dos jovens no esporte.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7-Interpretação</w:t>
      </w:r>
    </w:p>
    <w:tbl>
      <w:tblPr>
        <w:tblStyle w:val="af7"/>
        <w:tblW w:w="9121" w:type="dxa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8"/>
        <w:gridCol w:w="7513"/>
      </w:tblGrid>
      <w:tr w:rsidR="00411BA4">
        <w:tc>
          <w:tcPr>
            <w:tcW w:w="1608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(A) </w:t>
            </w:r>
          </w:p>
        </w:tc>
        <w:tc>
          <w:tcPr>
            <w:tcW w:w="7513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indica que se concentrou na imagem de um campo de futebol e na figura do jogador, mas não percebeu que o texto denuncia uma situação social mais ampla e grave que vai além da violência apenas no campo de futebol.</w:t>
            </w:r>
          </w:p>
        </w:tc>
      </w:tr>
      <w:tr w:rsidR="00411BA4">
        <w:tc>
          <w:tcPr>
            <w:tcW w:w="1608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(B)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Gabarito</w:t>
            </w:r>
          </w:p>
        </w:tc>
        <w:tc>
          <w:tcPr>
            <w:tcW w:w="7513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Gabarito: alternativa B. </w:t>
            </w:r>
          </w:p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demonstra que  compreendeu corretamente o objetivo principal do texto, que é denunciar a exploração de crianças e adolescentes, conforme explicitado na legenda "DENUNCIE A EXPL</w:t>
            </w:r>
            <w:r>
              <w:rPr>
                <w:rFonts w:ascii="Arial" w:eastAsia="Arial" w:hAnsi="Arial" w:cs="Arial"/>
                <w:sz w:val="24"/>
                <w:szCs w:val="24"/>
              </w:rPr>
              <w:t>ORAÇÃO DE CRIANÇAS E ADOLESCENTES."</w:t>
            </w:r>
          </w:p>
        </w:tc>
      </w:tr>
      <w:tr w:rsidR="00411BA4">
        <w:tc>
          <w:tcPr>
            <w:tcW w:w="1608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(C) </w:t>
            </w:r>
          </w:p>
        </w:tc>
        <w:tc>
          <w:tcPr>
            <w:tcW w:w="7513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demonstra que conseguiu interpretar o texto de forma restrita, direcionando o sentido da violência apenas para meninos,e não para crianças e adolescentes em geral.</w:t>
            </w:r>
          </w:p>
        </w:tc>
      </w:tr>
      <w:tr w:rsidR="00411BA4">
        <w:tc>
          <w:tcPr>
            <w:tcW w:w="1608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(D) </w:t>
            </w:r>
          </w:p>
        </w:tc>
        <w:tc>
          <w:tcPr>
            <w:tcW w:w="7513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</w:t>
            </w:r>
            <w:r>
              <w:rPr>
                <w:rFonts w:ascii="Arial" w:eastAsia="Arial" w:hAnsi="Arial" w:cs="Arial"/>
                <w:sz w:val="24"/>
                <w:szCs w:val="24"/>
              </w:rPr>
              <w:t>inala que o estudante focou apenas no esporte e na ideia de exploração no futebol, sem perceber que o texto aborda a exploração de crianças e adolescentes de forma geral e não apenas no esporte.</w:t>
            </w:r>
          </w:p>
        </w:tc>
      </w:tr>
    </w:tbl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324600" cy="288290"/>
                <wp:effectExtent l="0" t="0" r="0" b="0"/>
                <wp:docPr id="2110" name="Agrupar 2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288290"/>
                          <a:chOff x="2183700" y="3635850"/>
                          <a:chExt cx="6324600" cy="288300"/>
                        </a:xfrm>
                      </wpg:grpSpPr>
                      <wpg:grpSp>
                        <wpg:cNvPr id="53" name="Agrupar 53"/>
                        <wpg:cNvGrpSpPr/>
                        <wpg:grpSpPr>
                          <a:xfrm>
                            <a:off x="2183700" y="3635855"/>
                            <a:ext cx="6324600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54" name="Retângulo 54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5" name="Agrupar 55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56" name="Retângulo 56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7" name="Agrupar 57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58" name="Retângulo 58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" name="Forma Livre 59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" name="Retângulo 60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8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324600" cy="288290"/>
                <wp:effectExtent b="0" l="0" r="0" t="0"/>
                <wp:docPr id="21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0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11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1BA4" w:rsidRDefault="00B911B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(AI/H5) Leia o texto.</w:t>
      </w:r>
    </w:p>
    <w:tbl>
      <w:tblPr>
        <w:tblStyle w:val="af8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411BA4">
        <w:trPr>
          <w:trHeight w:val="3968"/>
        </w:trPr>
        <w:tc>
          <w:tcPr>
            <w:tcW w:w="10490" w:type="dxa"/>
            <w:tcMar>
              <w:top w:w="0" w:type="dxa"/>
              <w:bottom w:w="0" w:type="dxa"/>
            </w:tcMar>
          </w:tcPr>
          <w:p w:rsidR="00411BA4" w:rsidRDefault="00B911B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UMA JOANINHA GENIOSA</w:t>
            </w:r>
          </w:p>
          <w:p w:rsidR="00411BA4" w:rsidRDefault="00B911B0">
            <w:pPr>
              <w:spacing w:after="0"/>
              <w:ind w:left="251" w:firstLine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Joaninha nasceu coadjuvante. Ganhou expressão por sua personalidade forte e seu mau humor constante. Realista, pé no chão e rigorosa, Maria Joaninha Cascudo cativa pela identificação instantânea que provoca. Ela já foi abordada por vendedores de telemarket</w:t>
            </w:r>
            <w:r>
              <w:rPr>
                <w:rFonts w:ascii="Arial" w:eastAsia="Arial" w:hAnsi="Arial" w:cs="Arial"/>
                <w:sz w:val="24"/>
                <w:szCs w:val="24"/>
              </w:rPr>
              <w:t>ing, atura amigos sem noção e lida com situações caóticas e irritantes do dia a dia — como todos nós.</w:t>
            </w:r>
          </w:p>
          <w:p w:rsidR="00411BA4" w:rsidRDefault="00B911B0">
            <w:pPr>
              <w:spacing w:after="0"/>
              <w:ind w:left="251" w:firstLine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Gosta de escrever, é organizada e multitarefas. Faz freelancer como repórter, já atuou como policial e sempre dá a palavra final em qualquer assunto. É um</w:t>
            </w:r>
            <w:r>
              <w:rPr>
                <w:rFonts w:ascii="Arial" w:eastAsia="Arial" w:hAnsi="Arial" w:cs="Arial"/>
                <w:sz w:val="24"/>
                <w:szCs w:val="24"/>
              </w:rPr>
              <w:t>a líder nata — principalmente se o modelo de governo for a ditadura.</w:t>
            </w:r>
          </w:p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Apesar de todo esse perfil linha-dura, Joaninha ama seus amigos e já teve até um romance fracassado com um M&amp;M, o que a deixou cética em relação ao amor.</w:t>
            </w:r>
          </w:p>
        </w:tc>
      </w:tr>
    </w:tbl>
    <w:p w:rsidR="00411BA4" w:rsidRDefault="00B911B0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Adaptado: </w:t>
      </w:r>
      <w:hyperlink r:id="rId16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http://bichinhosdejardim.com/bichinhos-2.em 04/06/2025</w:t>
        </w:r>
      </w:hyperlink>
      <w:r>
        <w:rPr>
          <w:rFonts w:ascii="Arial" w:eastAsia="Arial" w:hAnsi="Arial" w:cs="Arial"/>
          <w:sz w:val="20"/>
          <w:szCs w:val="20"/>
        </w:rPr>
        <w:t>.</w:t>
      </w:r>
    </w:p>
    <w:p w:rsidR="00411BA4" w:rsidRDefault="00411BA4"/>
    <w:p w:rsidR="00411BA4" w:rsidRDefault="00B911B0">
      <w:pPr>
        <w:spacing w:line="36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De acordo com esse texto, a Joaninha era geniosa em:</w:t>
      </w:r>
    </w:p>
    <w:p w:rsidR="00411BA4" w:rsidRDefault="00B911B0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(A) contar sobre o seu romance fracassado com um M&amp;M.</w:t>
      </w:r>
    </w:p>
    <w:p w:rsidR="00411BA4" w:rsidRDefault="00B911B0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(B) mostrar sua personalidade forte e o jeito decidido de Maria Joaninha Cascudo.</w:t>
      </w:r>
    </w:p>
    <w:p w:rsidR="00411BA4" w:rsidRDefault="00B911B0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(C) falar sobre o seu trabalho como repórter freelancer.</w:t>
      </w:r>
    </w:p>
    <w:p w:rsidR="00411BA4" w:rsidRDefault="00B911B0">
      <w:pPr>
        <w:spacing w:line="360" w:lineRule="auto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(D) apresentar o seu trabalho como policial.</w:t>
      </w:r>
    </w:p>
    <w:p w:rsidR="00411BA4" w:rsidRDefault="00411BA4"/>
    <w:p w:rsidR="00411BA4" w:rsidRDefault="00411BA4"/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8-Interpretação</w:t>
      </w:r>
    </w:p>
    <w:tbl>
      <w:tblPr>
        <w:tblStyle w:val="af9"/>
        <w:tblW w:w="8644" w:type="dxa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2"/>
        <w:gridCol w:w="7432"/>
      </w:tblGrid>
      <w:tr w:rsidR="00411BA4">
        <w:tc>
          <w:tcPr>
            <w:tcW w:w="1212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(A) </w:t>
            </w:r>
          </w:p>
        </w:tc>
        <w:tc>
          <w:tcPr>
            <w:tcW w:w="7432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indica que se prendeu ao detalhe do romance fracassado com o m&amp;m, mas não identificou que essa é apenas uma parte pequena do texto.</w:t>
            </w:r>
          </w:p>
        </w:tc>
      </w:tr>
      <w:tr w:rsidR="00411BA4">
        <w:tc>
          <w:tcPr>
            <w:tcW w:w="1212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(B) </w:t>
            </w: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Gabarito</w:t>
            </w:r>
          </w:p>
        </w:tc>
        <w:tc>
          <w:tcPr>
            <w:tcW w:w="7432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Gabarito: alternativa B. </w:t>
            </w:r>
          </w:p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demonstra que compreendeu a ideia principal do texto, que é apresentar a personalidade forte, determinada e realista de Maria Joaninha Cascudo.</w:t>
            </w:r>
          </w:p>
        </w:tc>
      </w:tr>
      <w:tr w:rsidR="00411BA4">
        <w:tc>
          <w:tcPr>
            <w:tcW w:w="1212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(C) </w:t>
            </w:r>
          </w:p>
        </w:tc>
        <w:tc>
          <w:tcPr>
            <w:tcW w:w="7432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demonstra que concentrou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sua atenção em um detalhe da narrativa — a Joaninha trabalhando como repórter freelancer — sem perceber que esse aspecto é apenas uma das características citadas no texto.</w:t>
            </w:r>
          </w:p>
        </w:tc>
      </w:tr>
      <w:tr w:rsidR="00411BA4">
        <w:tc>
          <w:tcPr>
            <w:tcW w:w="1212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(C)</w:t>
            </w:r>
          </w:p>
        </w:tc>
        <w:tc>
          <w:tcPr>
            <w:tcW w:w="7432" w:type="dxa"/>
          </w:tcPr>
          <w:p w:rsidR="00411BA4" w:rsidRDefault="00B911B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estudante que escolhe essa alternativa demonstra  que compreendeu parcialmen</w:t>
            </w:r>
            <w:r>
              <w:rPr>
                <w:rFonts w:ascii="Arial" w:eastAsia="Arial" w:hAnsi="Arial" w:cs="Arial"/>
                <w:sz w:val="24"/>
                <w:szCs w:val="24"/>
              </w:rPr>
              <w:t>te o texto com foco em um detalhe da narrativa (Joaninha atuando como policial), sem perceber que esse aspecto é apenas uma das características citadas no texto.</w:t>
            </w:r>
          </w:p>
        </w:tc>
      </w:tr>
    </w:tbl>
    <w:p w:rsidR="00411BA4" w:rsidRDefault="00411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343650" cy="288290"/>
                <wp:effectExtent l="0" t="0" r="0" b="0"/>
                <wp:docPr id="2109" name="Agrupar 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288290"/>
                          <a:chOff x="2174175" y="3635850"/>
                          <a:chExt cx="6343650" cy="288300"/>
                        </a:xfrm>
                      </wpg:grpSpPr>
                      <wpg:grpSp>
                        <wpg:cNvPr id="61" name="Agrupar 61"/>
                        <wpg:cNvGrpSpPr/>
                        <wpg:grpSpPr>
                          <a:xfrm>
                            <a:off x="2174175" y="3635855"/>
                            <a:ext cx="6343650" cy="288290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62" name="Retângulo 62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" name="Agrupar 63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2048" name="Retângulo 2048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49" name="Agrupar 2049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2050" name="Retângulo 2050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1" name="Forma Livre 2051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2" name="Retângulo 2052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9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343650" cy="288290"/>
                <wp:effectExtent b="0" l="0" r="0" t="0"/>
                <wp:docPr id="210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3650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(Instituto reúna adaptado/H7) - Resposta construída curta                                                                                          </w:t>
      </w: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 Leia o texto</w:t>
      </w:r>
    </w:p>
    <w:p w:rsidR="00411BA4" w:rsidRDefault="00411BA4">
      <w:pPr>
        <w:spacing w:after="0" w:line="360" w:lineRule="auto"/>
        <w:rPr>
          <w:rFonts w:ascii="Arial" w:eastAsia="Arial" w:hAnsi="Arial" w:cs="Arial"/>
        </w:rPr>
      </w:pPr>
    </w:p>
    <w:tbl>
      <w:tblPr>
        <w:tblStyle w:val="afa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1"/>
      </w:tblGrid>
      <w:tr w:rsidR="00411BA4">
        <w:trPr>
          <w:trHeight w:val="9326"/>
        </w:trPr>
        <w:tc>
          <w:tcPr>
            <w:tcW w:w="10201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436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Em férias</w:t>
            </w: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43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Quando naquela tarde Pedrinho voltou da escola e disse à Dona Tonica que as férias iam começar dali a uma semana, a boa senhora perguntou: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43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— E onde quer passar as férias deste ano, meu filho? </w:t>
            </w: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 menino riu-se. — Que pergunta, mamãe! Pois onde mais, senão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 sítio de vovó? Pedrinho não podia compreender férias passadas em outro lugar que não fosse no Sítio do Pica-Pau Amarelo, em companhia de Narizinho, do Marquês de Rabicó, do Visconde de Sabugosa e da Emília. E tinha de ser assim mesmo, porque Dona Benta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era a melhor das vovós; Narizinho, a mais galante das primas; Emília, a mais maluquinha de todas as bonecas; o Marquês de Rabicó, o mais rabicó de todos os marqueses; e o Visconde de Sabugosa, o mais “cômodo” de todos os viscondes. E havia ainda a Tia Nas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tácia, a melhor quituteira deste mundo e de todos os mundos que existem. Quem comia uma vez seus bolinhos não podia aceitar nem sequer sentir o cheiro de bolos feitos por outras cozinheiras. </w:t>
            </w: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Pedrinho tinha recebido carta de sua prima, dizendo: “Nosso grup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vai este ano completar século e meio de idade e é preciso que você não deixe de vir pelas férias a fim de comemorarmos o grande acontecimento.” </w:t>
            </w: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Esse século e meio de idade era contado assim: Dona Benta, 64 anos; Tia Nastácia 66 anos; Narizinho 8; Pedrin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ho 9. Emília, o Marquês e o Visconde, 1 ano cada um. Ora, 64 mais 66 mais 8 mais 9 mais 1 mais 1 mais 1, fazem 150 anos, ou seja, um século e meio.</w:t>
            </w: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Logo que recebeu essa carta, Pedrinho fez a conta num papel para ver se a pilhava um erro; mas não pilhou. </w:t>
            </w: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86" w:firstLine="43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— É uma danada aquela Narizinho! — Não há meio de errar nas contas.</w:t>
            </w:r>
          </w:p>
        </w:tc>
      </w:tr>
    </w:tbl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LOBATO, Monteiro. O saci. 4. ed. São Paulo: Globinho, 2016. p. 13-14.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Preencha o quadro abaixo com as informações da história.</w:t>
      </w: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b"/>
        <w:tblW w:w="977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6"/>
      </w:tblGrid>
      <w:tr w:rsidR="00411BA4">
        <w:tc>
          <w:tcPr>
            <w:tcW w:w="9776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Qual é o assunto?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11BA4">
        <w:tc>
          <w:tcPr>
            <w:tcW w:w="9776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Qual é o tipo de narrador?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11BA4">
        <w:tc>
          <w:tcPr>
            <w:tcW w:w="9776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Em que lugar acontece a história?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11BA4">
        <w:tc>
          <w:tcPr>
            <w:tcW w:w="9776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Quais palavras ou expressões indicam tempo?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11BA4">
        <w:tc>
          <w:tcPr>
            <w:tcW w:w="9776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Copie parte do texto ou um trecho que mostra o discurso direto.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Tipo de item: Resposta construída curta.</w:t>
      </w:r>
    </w:p>
    <w:p w:rsidR="00411BA4" w:rsidRDefault="00B91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9-Interpretação</w:t>
      </w:r>
    </w:p>
    <w:p w:rsidR="00411BA4" w:rsidRDefault="00B911B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Gabarito:</w:t>
      </w: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fc"/>
        <w:tblW w:w="1039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92"/>
      </w:tblGrid>
      <w:tr w:rsidR="00411BA4">
        <w:tc>
          <w:tcPr>
            <w:tcW w:w="10392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Qual é o assunto?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local onde Pedrinho vai passar as férias</w:t>
            </w:r>
          </w:p>
        </w:tc>
      </w:tr>
      <w:tr w:rsidR="00411BA4">
        <w:tc>
          <w:tcPr>
            <w:tcW w:w="10392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Qual é o tipo de narrador?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narrador é observador, ele não participa da narrativa</w:t>
            </w:r>
          </w:p>
        </w:tc>
      </w:tr>
      <w:tr w:rsidR="00411BA4">
        <w:tc>
          <w:tcPr>
            <w:tcW w:w="10392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Em que lugar se passa a história?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Na casa de Pedrinho e de sua mãe, Dona Tonica.</w:t>
            </w:r>
          </w:p>
        </w:tc>
      </w:tr>
      <w:tr w:rsidR="00411BA4">
        <w:tc>
          <w:tcPr>
            <w:tcW w:w="10392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Quais palavras ou expressões indicam tempo?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Quando, naquela tarde, uma semana, século e meio.</w:t>
            </w:r>
          </w:p>
        </w:tc>
      </w:tr>
      <w:tr w:rsidR="00411BA4">
        <w:tc>
          <w:tcPr>
            <w:tcW w:w="10392" w:type="dxa"/>
          </w:tcPr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Copie do texto um trecho que mostra o discurso direto.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11BA4" w:rsidRDefault="00B91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“— E onde quer passar as férias deste ano, meu filho?” “— Que pergunta, mamãe! Pois onde mais, senão no sítio de vovó?” “— É uma danada aquela Nariz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inho! — Não há meio de errar nas contas.”</w:t>
            </w:r>
          </w:p>
          <w:p w:rsidR="00411BA4" w:rsidRDefault="004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411BA4" w:rsidRDefault="00411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355"/>
        <w:rPr>
          <w:rFonts w:ascii="Arial" w:eastAsia="Arial" w:hAnsi="Arial" w:cs="Arial"/>
          <w:color w:val="000000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p w:rsidR="00411BA4" w:rsidRDefault="00B911B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629400" cy="310018"/>
                <wp:effectExtent l="0" t="0" r="0" b="0"/>
                <wp:docPr id="2102" name="Agrupar 2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310018"/>
                          <a:chOff x="2031300" y="3624975"/>
                          <a:chExt cx="6629400" cy="310050"/>
                        </a:xfrm>
                      </wpg:grpSpPr>
                      <wpg:grpSp>
                        <wpg:cNvPr id="2053" name="Agrupar 2053"/>
                        <wpg:cNvGrpSpPr/>
                        <wpg:grpSpPr>
                          <a:xfrm>
                            <a:off x="2031300" y="3624991"/>
                            <a:ext cx="6629400" cy="310018"/>
                            <a:chOff x="2030975" y="3635850"/>
                            <a:chExt cx="6630050" cy="288300"/>
                          </a:xfrm>
                        </wpg:grpSpPr>
                        <wps:wsp>
                          <wps:cNvPr id="2054" name="Retângulo 2054"/>
                          <wps:cNvSpPr/>
                          <wps:spPr>
                            <a:xfrm>
                              <a:off x="2030975" y="3635850"/>
                              <a:ext cx="6630050" cy="2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11BA4" w:rsidRDefault="00411B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55" name="Agrupar 2055"/>
                          <wpg:cNvGrpSpPr/>
                          <wpg:grpSpPr>
                            <a:xfrm>
                              <a:off x="2030983" y="3635855"/>
                              <a:ext cx="6630035" cy="288290"/>
                              <a:chOff x="2030975" y="3635850"/>
                              <a:chExt cx="6630050" cy="288300"/>
                            </a:xfrm>
                          </wpg:grpSpPr>
                          <wps:wsp>
                            <wps:cNvPr id="2056" name="Retângulo 2056"/>
                            <wps:cNvSpPr/>
                            <wps:spPr>
                              <a:xfrm>
                                <a:off x="2030975" y="3635850"/>
                                <a:ext cx="6630050" cy="28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1BA4" w:rsidRDefault="00411B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57" name="Agrupar 2057"/>
                            <wpg:cNvGrpSpPr/>
                            <wpg:grpSpPr>
                              <a:xfrm>
                                <a:off x="2030983" y="3635855"/>
                                <a:ext cx="6630035" cy="288290"/>
                                <a:chOff x="0" y="0"/>
                                <a:chExt cx="10205" cy="454"/>
                              </a:xfrm>
                            </wpg:grpSpPr>
                            <wps:wsp>
                              <wps:cNvPr id="2058" name="Retângulo 2058"/>
                              <wps:cNvSpPr/>
                              <wps:spPr>
                                <a:xfrm>
                                  <a:off x="0" y="0"/>
                                  <a:ext cx="1020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411BA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9" name="Forma Livre 2059"/>
                              <wps:cNvSpPr/>
                              <wps:spPr>
                                <a:xfrm>
                                  <a:off x="0" y="0"/>
                                  <a:ext cx="10205" cy="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05" h="454" extrusionOk="0">
                                      <a:moveTo>
                                        <a:pt x="102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2098" y="454"/>
                                      </a:lnTo>
                                      <a:lnTo>
                                        <a:pt x="10205" y="454"/>
                                      </a:lnTo>
                                      <a:lnTo>
                                        <a:pt x="1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0" name="Retângulo 2060"/>
                              <wps:cNvSpPr/>
                              <wps:spPr>
                                <a:xfrm>
                                  <a:off x="80" y="75"/>
                                  <a:ext cx="10033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BA4" w:rsidRDefault="00B911B0">
                                    <w:pPr>
                                      <w:spacing w:line="313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31F20"/>
                                        <w:sz w:val="24"/>
                                      </w:rPr>
                                      <w:t xml:space="preserve">QUESTÃO 10                    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29400" cy="310018"/>
                <wp:effectExtent b="0" l="0" r="0" t="0"/>
                <wp:docPr id="210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3100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1BA4" w:rsidRDefault="00B911B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(Instituto reúna adaptado/H7) - Resposta construída produção de texto </w:t>
      </w:r>
    </w:p>
    <w:p w:rsidR="00411BA4" w:rsidRDefault="00B911B0">
      <w:pPr>
        <w:spacing w:before="24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Proposta de produção de texto</w:t>
      </w:r>
    </w:p>
    <w:p w:rsidR="00411BA4" w:rsidRDefault="00B911B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Observe atentamente a tirinha abaixo e use a sua imaginação para criar uma história bem criativa!</w:t>
      </w:r>
    </w:p>
    <w:p w:rsidR="00411BA4" w:rsidRDefault="00B911B0">
      <w:pPr>
        <w:spacing w:before="240"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21065" cy="2457795"/>
            <wp:effectExtent l="0" t="0" r="0" b="0"/>
            <wp:docPr id="21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t="17305"/>
                    <a:stretch>
                      <a:fillRect/>
                    </a:stretch>
                  </pic:blipFill>
                  <pic:spPr>
                    <a:xfrm>
                      <a:off x="0" y="0"/>
                      <a:ext cx="6521065" cy="245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BA4" w:rsidRDefault="00B911B0">
      <w:pPr>
        <w:spacing w:before="24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Escreva uma história, com base nessa imagem e nesse texto, imaginando que você é o narrador, ou seja, escreva uma história contando o que os personagens est</w:t>
      </w:r>
      <w:r>
        <w:rPr>
          <w:rFonts w:ascii="Arial" w:eastAsia="Arial" w:hAnsi="Arial" w:cs="Arial"/>
          <w:sz w:val="24"/>
          <w:szCs w:val="24"/>
        </w:rPr>
        <w:t>ão fazendo e o que acontece no final.</w:t>
      </w:r>
    </w:p>
    <w:p w:rsidR="00411BA4" w:rsidRDefault="00B911B0">
      <w:pPr>
        <w:spacing w:before="240"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</w:t>
      </w:r>
    </w:p>
    <w:p w:rsidR="00411BA4" w:rsidRDefault="00411BA4">
      <w:pPr>
        <w:spacing w:before="240" w:after="0" w:line="360" w:lineRule="auto"/>
        <w:rPr>
          <w:rFonts w:ascii="Arial" w:eastAsia="Arial" w:hAnsi="Arial" w:cs="Arial"/>
          <w:sz w:val="24"/>
          <w:szCs w:val="24"/>
        </w:rPr>
      </w:pPr>
    </w:p>
    <w:p w:rsidR="00411BA4" w:rsidRDefault="00411BA4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fd"/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338"/>
        <w:gridCol w:w="6337"/>
      </w:tblGrid>
      <w:tr w:rsidR="00411BA4">
        <w:trPr>
          <w:trHeight w:val="491"/>
        </w:trPr>
        <w:tc>
          <w:tcPr>
            <w:tcW w:w="10235" w:type="dxa"/>
            <w:gridSpan w:val="3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GABARITO</w:t>
            </w:r>
          </w:p>
        </w:tc>
      </w:tr>
      <w:tr w:rsidR="00411BA4">
        <w:trPr>
          <w:trHeight w:val="511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QUESTÃO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ALTERNATIVA</w:t>
            </w:r>
          </w:p>
        </w:tc>
        <w:tc>
          <w:tcPr>
            <w:tcW w:w="6337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HABILIDADE</w:t>
            </w:r>
          </w:p>
        </w:tc>
      </w:tr>
      <w:tr w:rsidR="00411BA4">
        <w:trPr>
          <w:trHeight w:val="531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bookmarkStart w:id="2" w:name="_heading=h.gjdgxs" w:colFirst="0" w:colLast="0"/>
            <w:bookmarkEnd w:id="2"/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Gabarito letra C</w:t>
            </w:r>
          </w:p>
        </w:tc>
        <w:tc>
          <w:tcPr>
            <w:tcW w:w="6337" w:type="dxa"/>
          </w:tcPr>
          <w:p w:rsidR="00411BA4" w:rsidRDefault="00B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(CG. EF35LP05.s) Inferir o sentido de palavras ou expressões desconhecidas em textos, com base no contexto da frase ou do texto.</w:t>
            </w:r>
          </w:p>
        </w:tc>
      </w:tr>
      <w:tr w:rsidR="00411BA4">
        <w:trPr>
          <w:trHeight w:val="711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Gabarito letra C</w:t>
            </w:r>
          </w:p>
        </w:tc>
        <w:tc>
          <w:tcPr>
            <w:tcW w:w="6337" w:type="dxa"/>
          </w:tcPr>
          <w:p w:rsidR="00411BA4" w:rsidRDefault="00B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(CG.EF05LP09.s) Ler e compreender, com autonomia, textos instrucionais de regras de jogo, dentre outros gên</w:t>
            </w:r>
            <w:r>
              <w:rPr>
                <w:rFonts w:ascii="Arial" w:eastAsia="Arial" w:hAnsi="Arial" w:cs="Arial"/>
                <w:color w:val="000000"/>
              </w:rPr>
              <w:t>eros do campo da vida cotidiana, de acordo com as convenções do gênero e considerando a situação comunicativa e a finalidade do texto.</w:t>
            </w:r>
          </w:p>
        </w:tc>
      </w:tr>
      <w:tr w:rsidR="00411BA4">
        <w:trPr>
          <w:trHeight w:val="678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3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Gabarito letra D</w:t>
            </w:r>
          </w:p>
        </w:tc>
        <w:tc>
          <w:tcPr>
            <w:tcW w:w="6337" w:type="dxa"/>
          </w:tcPr>
          <w:p w:rsidR="00411BA4" w:rsidRDefault="00B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(CG.EF35LP23.s) Apreciar poemas e outros textos versificados, observando rimas, aliterações e diferentes modos de divisão dos versos, estrofes e refrões e seu efeito de sentido.</w:t>
            </w:r>
          </w:p>
        </w:tc>
      </w:tr>
      <w:tr w:rsidR="00411BA4">
        <w:trPr>
          <w:trHeight w:val="1261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Gabarito letra B</w:t>
            </w:r>
          </w:p>
        </w:tc>
        <w:tc>
          <w:tcPr>
            <w:tcW w:w="6337" w:type="dxa"/>
          </w:tcPr>
          <w:p w:rsidR="00411BA4" w:rsidRDefault="00B911B0">
            <w:pPr>
              <w:spacing w:line="360" w:lineRule="auto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CG.EF15LP04.s) Identificar o efeito de sentido produzido pelo uso de recursos expressivos gráfico-visuais em textos multissemióticos.</w:t>
            </w:r>
          </w:p>
        </w:tc>
      </w:tr>
      <w:tr w:rsidR="00411BA4">
        <w:trPr>
          <w:trHeight w:val="610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Gabarito letra B</w:t>
            </w:r>
          </w:p>
        </w:tc>
        <w:tc>
          <w:tcPr>
            <w:tcW w:w="6337" w:type="dxa"/>
          </w:tcPr>
          <w:p w:rsidR="00411BA4" w:rsidRDefault="00B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CG.EF35LP03.s) Identificar a ideia central do texto, demonstrando compreensão global.</w:t>
            </w:r>
          </w:p>
        </w:tc>
      </w:tr>
      <w:tr w:rsidR="00411BA4">
        <w:trPr>
          <w:trHeight w:val="877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smallCaps/>
              </w:rPr>
            </w:pPr>
            <w:r>
              <w:rPr>
                <w:rFonts w:ascii="Arial" w:eastAsia="Arial" w:hAnsi="Arial" w:cs="Arial"/>
              </w:rPr>
              <w:t xml:space="preserve">Gabarito letra </w:t>
            </w:r>
            <w:r>
              <w:rPr>
                <w:rFonts w:ascii="Arial" w:eastAsia="Arial" w:hAnsi="Arial" w:cs="Arial"/>
                <w:smallCaps/>
              </w:rPr>
              <w:t>A</w:t>
            </w:r>
          </w:p>
        </w:tc>
        <w:tc>
          <w:tcPr>
            <w:tcW w:w="6337" w:type="dxa"/>
          </w:tcPr>
          <w:p w:rsidR="00411BA4" w:rsidRDefault="00B911B0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CG.EF35LP03.s) Identificar a ideia central do texto, demonstrando compreensão global. </w:t>
            </w:r>
          </w:p>
        </w:tc>
      </w:tr>
      <w:tr w:rsidR="00411BA4">
        <w:trPr>
          <w:trHeight w:val="639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Gabarito letra B</w:t>
            </w:r>
          </w:p>
        </w:tc>
        <w:tc>
          <w:tcPr>
            <w:tcW w:w="6337" w:type="dxa"/>
          </w:tcPr>
          <w:p w:rsidR="00411BA4" w:rsidRDefault="00B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CG.EF15LP04.s) Identificar o efeito de sentido produzido pelo uso de recursos expressivos gráfico-visuais em textos multissemióticos.</w:t>
            </w:r>
          </w:p>
        </w:tc>
      </w:tr>
      <w:tr w:rsidR="00411BA4">
        <w:trPr>
          <w:trHeight w:val="531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Gabarito letra B</w:t>
            </w:r>
          </w:p>
        </w:tc>
        <w:tc>
          <w:tcPr>
            <w:tcW w:w="6337" w:type="dxa"/>
          </w:tcPr>
          <w:p w:rsidR="00411BA4" w:rsidRDefault="00B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CG.EF35LP04.s) Inferir informações implícitas nos textos lidos.</w:t>
            </w:r>
          </w:p>
        </w:tc>
      </w:tr>
      <w:tr w:rsidR="00411BA4">
        <w:trPr>
          <w:trHeight w:val="740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Resposta construída curta.</w:t>
            </w:r>
          </w:p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Gabarito anexo.</w:t>
            </w:r>
          </w:p>
        </w:tc>
        <w:tc>
          <w:tcPr>
            <w:tcW w:w="6337" w:type="dxa"/>
          </w:tcPr>
          <w:p w:rsidR="00411BA4" w:rsidRDefault="00B911B0">
            <w:pPr>
              <w:spacing w:after="0" w:line="360" w:lineRule="auto"/>
              <w:jc w:val="both"/>
              <w:rPr>
                <w:rFonts w:ascii="Arial" w:eastAsia="Arial" w:hAnsi="Arial" w:cs="Arial"/>
                <w:strike/>
                <w:color w:val="FF0000"/>
              </w:rPr>
            </w:pPr>
            <w:r>
              <w:rPr>
                <w:rFonts w:ascii="Arial" w:eastAsia="Arial" w:hAnsi="Arial" w:cs="Arial"/>
              </w:rPr>
              <w:t xml:space="preserve">(CG.EF35LP07.s) Utilizar, ao produzir um texto, conhecimentos linguísticos e gramaticais, tais como ortografia, regras básicas de concordância nominal e verbal, pontuação (ponto final, ponto de exclamação, ponto de interrogação, vírgulas em enumerações) e </w:t>
            </w:r>
            <w:r>
              <w:rPr>
                <w:rFonts w:ascii="Arial" w:eastAsia="Arial" w:hAnsi="Arial" w:cs="Arial"/>
              </w:rPr>
              <w:t xml:space="preserve">pontuação do discurso direto, quando for o caso. </w:t>
            </w:r>
          </w:p>
        </w:tc>
      </w:tr>
      <w:tr w:rsidR="00411BA4">
        <w:trPr>
          <w:trHeight w:val="740"/>
        </w:trPr>
        <w:tc>
          <w:tcPr>
            <w:tcW w:w="1560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</w:t>
            </w:r>
          </w:p>
        </w:tc>
        <w:tc>
          <w:tcPr>
            <w:tcW w:w="2338" w:type="dxa"/>
          </w:tcPr>
          <w:p w:rsidR="00411BA4" w:rsidRDefault="00B911B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Produção de texto</w:t>
            </w:r>
          </w:p>
        </w:tc>
        <w:tc>
          <w:tcPr>
            <w:tcW w:w="6337" w:type="dxa"/>
          </w:tcPr>
          <w:p w:rsidR="00411BA4" w:rsidRDefault="00B911B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(CG.EF35LP07.s) Utilizar, ao produzir um texto, conhecimentos linguísticos e gramaticais, tais como ortografia, regras básicas de concordância nominal e verbal, pontuação (ponto final,</w:t>
            </w:r>
            <w:r>
              <w:rPr>
                <w:rFonts w:ascii="Arial" w:eastAsia="Arial" w:hAnsi="Arial" w:cs="Arial"/>
              </w:rPr>
              <w:t xml:space="preserve"> ponto de exclamação, ponto de interrogação, vírgulas em enumerações) e pontuação do discurso direto, quando for o caso. </w:t>
            </w:r>
          </w:p>
        </w:tc>
      </w:tr>
    </w:tbl>
    <w:p w:rsidR="00411BA4" w:rsidRDefault="00411B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411BA4">
      <w:headerReference w:type="default" r:id="rId18"/>
      <w:pgSz w:w="11900" w:h="16840"/>
      <w:pgMar w:top="172" w:right="985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1B0" w:rsidRDefault="00B911B0">
      <w:pPr>
        <w:spacing w:after="0" w:line="240" w:lineRule="auto"/>
      </w:pPr>
      <w:r>
        <w:separator/>
      </w:r>
    </w:p>
  </w:endnote>
  <w:endnote w:type="continuationSeparator" w:id="0">
    <w:p w:rsidR="00B911B0" w:rsidRDefault="00B9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1B0" w:rsidRDefault="00B911B0">
      <w:pPr>
        <w:spacing w:after="0" w:line="240" w:lineRule="auto"/>
      </w:pPr>
      <w:r>
        <w:separator/>
      </w:r>
    </w:p>
  </w:footnote>
  <w:footnote w:type="continuationSeparator" w:id="0">
    <w:p w:rsidR="00B911B0" w:rsidRDefault="00B91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BA4" w:rsidRDefault="00B911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387559" cy="550021"/>
          <wp:effectExtent l="0" t="0" r="0" b="0"/>
          <wp:docPr id="21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28235" b="25881"/>
                  <a:stretch>
                    <a:fillRect/>
                  </a:stretch>
                </pic:blipFill>
                <pic:spPr>
                  <a:xfrm>
                    <a:off x="0" y="0"/>
                    <a:ext cx="3387559" cy="550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BA4"/>
    <w:rsid w:val="00411BA4"/>
    <w:rsid w:val="008B211F"/>
    <w:rsid w:val="00B9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D77668-E754-4F0F-AEDA-876C720CB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56D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1"/>
    <w:qFormat/>
    <w:rsid w:val="00205461"/>
    <w:pPr>
      <w:widowControl w:val="0"/>
      <w:autoSpaceDE w:val="0"/>
      <w:autoSpaceDN w:val="0"/>
      <w:spacing w:before="92" w:after="0" w:line="240" w:lineRule="auto"/>
      <w:ind w:left="1676"/>
      <w:outlineLvl w:val="1"/>
    </w:pPr>
    <w:rPr>
      <w:rFonts w:ascii="Arial MT" w:eastAsia="Arial MT" w:hAnsi="Arial MT" w:cs="Arial MT"/>
      <w:lang w:val="pt-PT" w:eastAsia="en-US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D656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656D"/>
  </w:style>
  <w:style w:type="paragraph" w:styleId="Rodap">
    <w:name w:val="footer"/>
    <w:basedOn w:val="Normal"/>
    <w:link w:val="RodapChar"/>
    <w:uiPriority w:val="99"/>
    <w:unhideWhenUsed/>
    <w:rsid w:val="00AD656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AD656D"/>
  </w:style>
  <w:style w:type="table" w:styleId="Tabelacomgrade">
    <w:name w:val="Table Grid"/>
    <w:basedOn w:val="Tabelanormal"/>
    <w:uiPriority w:val="59"/>
    <w:rsid w:val="00AD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B87D1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8"/>
      <w:szCs w:val="2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87D18"/>
    <w:rPr>
      <w:rFonts w:ascii="Arial MT" w:eastAsia="Arial MT" w:hAnsi="Arial MT" w:cs="Arial MT"/>
      <w:sz w:val="28"/>
      <w:szCs w:val="28"/>
      <w:lang w:val="pt-PT"/>
    </w:rPr>
  </w:style>
  <w:style w:type="paragraph" w:styleId="PargrafodaLista">
    <w:name w:val="List Paragraph"/>
    <w:basedOn w:val="Normal"/>
    <w:uiPriority w:val="34"/>
    <w:qFormat/>
    <w:rsid w:val="000930F8"/>
    <w:pPr>
      <w:widowControl w:val="0"/>
      <w:autoSpaceDE w:val="0"/>
      <w:autoSpaceDN w:val="0"/>
      <w:spacing w:after="0" w:line="240" w:lineRule="auto"/>
      <w:ind w:left="1933" w:hanging="355"/>
    </w:pPr>
    <w:rPr>
      <w:rFonts w:ascii="Arial MT" w:eastAsia="Arial MT" w:hAnsi="Arial MT" w:cs="Arial MT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4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4BF9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basedOn w:val="Fontepargpadro"/>
    <w:link w:val="Ttulo2"/>
    <w:uiPriority w:val="1"/>
    <w:rsid w:val="00205461"/>
    <w:rPr>
      <w:rFonts w:ascii="Arial MT" w:eastAsia="Arial MT" w:hAnsi="Arial MT" w:cs="Arial MT"/>
      <w:sz w:val="22"/>
      <w:szCs w:val="22"/>
      <w:lang w:val="pt-PT"/>
    </w:rPr>
  </w:style>
  <w:style w:type="paragraph" w:styleId="NormalWeb">
    <w:name w:val="Normal (Web)"/>
    <w:basedOn w:val="Normal"/>
    <w:uiPriority w:val="99"/>
    <w:semiHidden/>
    <w:unhideWhenUsed/>
    <w:rsid w:val="001A6AB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465DF"/>
    <w:rPr>
      <w:color w:val="0563C1" w:themeColor="hyperlink"/>
      <w:u w:val="single"/>
    </w:rPr>
  </w:style>
  <w:style w:type="paragraph" w:customStyle="1" w:styleId="Default">
    <w:name w:val="Default"/>
    <w:rsid w:val="00225A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F778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78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785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78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7856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151EA5"/>
    <w:rPr>
      <w:b/>
      <w:bCs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bichinhosdejardim.com/bichinhos-2.em%2004/06/202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lrF7ut2U1BpSrJhvns1pKyaaNw==">CgMxLjAyDmguZnQ4aGQydWRwZGcwMghoLmdqZGd4czgAciExeXVJWkJNV1FiODBrZDFNaFM4Y0swM1dHdnhlYW1wNFg=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3382</Words>
  <Characters>18265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B. da C. Ramos</dc:creator>
  <cp:lastModifiedBy>Gleice Kelly Rojas Guilherme</cp:lastModifiedBy>
  <cp:revision>2</cp:revision>
  <dcterms:created xsi:type="dcterms:W3CDTF">2025-06-17T13:05:00Z</dcterms:created>
  <dcterms:modified xsi:type="dcterms:W3CDTF">2025-06-17T13:05:00Z</dcterms:modified>
</cp:coreProperties>
</file>