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Questões elaboradas pelo professor Aroldo Alcântara de Paula Souza que atua na escola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Municipal José Mauro Messias da Silva “Poeta das Moreninhas” e escola municipal professora Iracema de Souza Mendonça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Arial" w:cs="Arial" w:eastAsia="Arial" w:hAnsi="Arial"/>
          <w:b w:val="1"/>
        </w:rPr>
      </w:pPr>
      <w:bookmarkStart w:colFirst="0" w:colLast="0" w:name="_heading=h.p5absts2lpg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b w:val="1"/>
        </w:rPr>
      </w:pPr>
      <w:bookmarkStart w:colFirst="0" w:colLast="0" w:name="_heading=h.3jd1yvvtkmi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TEXTO 1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 que é cultura?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muitas pessoas, a palavra “cultura” está relacionada ao grau de escolaridade de alguém. Assim, estabelece-se uma associação entre cultura e estudos ou desenvolvimento intelectual. Por isso, quando uma pessoa possui muitos conhecimentos, é comum se ouvir: “Fulano de tal tem muita cultura”. Por outro lado, uma pessoa que tenha um baixo nível de escolaridade é logo julgada como uma pessoa “sem cultura”.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Porém, se considerarmos a cultura como a maneira de sentir, de pensar e de agir de um grupo social, então podemos dizer que todas as pessoas têm cultura. Ela é formada por todo o conjunto de conhecimentos aprendidos e transmitidos de geração a geração em uma sociedade. Todo grupo social tem sua própria cultura. É importante entender os costumes de uma cultura diferente da nossa sem discriminá-la.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  <w:sectPr>
          <w:pgSz w:h="16838" w:w="11906" w:orient="portrait"/>
          <w:pgMar w:bottom="1418" w:top="1418" w:left="1701" w:right="1701" w:header="709" w:footer="709"/>
          <w:pgNumType w:start="1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Você, como participante de um grupo social, compartilha dos elementos culturais desse grupo que são, dentre outros: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431800</wp:posOffset>
                </wp:positionV>
                <wp:extent cx="4951984" cy="148458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95408" y="3063110"/>
                          <a:ext cx="4901184" cy="143378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431800</wp:posOffset>
                </wp:positionV>
                <wp:extent cx="4951984" cy="148458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1984" cy="1484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o idioma;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as regras de comportamento;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 forma de organização política;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 forma de produção de riquezas;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as crenças e a religião;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as tradições, os hábitos e costumes;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as manifestações artísticas;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o conhecimento científico e tecnológico;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o modo de se vestir;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 culinária;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Arial" w:cs="Arial" w:eastAsia="Arial" w:hAnsi="Arial"/>
        </w:rPr>
        <w:sectPr>
          <w:type w:val="continuous"/>
          <w:pgSz w:h="16838" w:w="11906" w:orient="portrait"/>
          <w:pgMar w:bottom="1418" w:top="1418" w:left="1701" w:right="1701" w:header="709" w:footer="709"/>
          <w:cols w:equalWidth="0" w:num="2">
            <w:col w:space="708" w:w="3897.9999999999995"/>
            <w:col w:space="0" w:w="3897.9999999999995"/>
          </w:cols>
        </w:sectPr>
      </w:pPr>
      <w:r w:rsidDel="00000000" w:rsidR="00000000" w:rsidRPr="00000000">
        <w:rPr>
          <w:rFonts w:ascii="Arial" w:cs="Arial" w:eastAsia="Arial" w:hAnsi="Arial"/>
          <w:rtl w:val="0"/>
        </w:rPr>
        <w:t xml:space="preserve">- as manifestações folclóricas.</w:t>
      </w:r>
    </w:p>
    <w:p w:rsidR="00000000" w:rsidDel="00000000" w:rsidP="00000000" w:rsidRDefault="00000000" w:rsidRPr="00000000" w14:paraId="00000014">
      <w:pPr>
        <w:spacing w:after="0" w:line="36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GRESSLER, L.; PERES, Z.; VASCONCELOS, L.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História de Mato Grosso do Sul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. São Paulo: FTD, 2011.</w:t>
      </w:r>
    </w:p>
    <w:p w:rsidR="00000000" w:rsidDel="00000000" w:rsidP="00000000" w:rsidRDefault="00000000" w:rsidRPr="00000000" w14:paraId="00000015">
      <w:pPr>
        <w:spacing w:after="0" w:line="36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ATIVIDADE 1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Pesquise e anote abaixo elementos culturais que você conheça. Observe o exemplo:</w:t>
      </w:r>
    </w:p>
    <w:tbl>
      <w:tblPr>
        <w:tblStyle w:val="Table1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6551"/>
        <w:tblGridChange w:id="0">
          <w:tblGrid>
            <w:gridCol w:w="2093"/>
            <w:gridCol w:w="6551"/>
          </w:tblGrid>
        </w:tblGridChange>
      </w:tblGrid>
      <w:tr>
        <w:trPr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before="12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Idioma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before="12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Português, inglês, espanhol, japonês, italiano, chinês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before="12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Religião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before="12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before="12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Modo de se vestir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before="12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before="12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Culinária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before="12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before="12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Folclore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before="12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before="12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Música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before="12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before="12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Dança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before="12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before="12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Comida ou bebida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before="12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GABARITO</w:t>
      </w:r>
    </w:p>
    <w:p w:rsidR="00000000" w:rsidDel="00000000" w:rsidP="00000000" w:rsidRDefault="00000000" w:rsidRPr="00000000" w14:paraId="0000002A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ATIVIDADE 1</w:t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Pesquise e anote abaixo elementos culturais que você conheça. Observe o exemplo:</w:t>
      </w:r>
    </w:p>
    <w:tbl>
      <w:tblPr>
        <w:tblStyle w:val="Table2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6551"/>
        <w:tblGridChange w:id="0">
          <w:tblGrid>
            <w:gridCol w:w="2093"/>
            <w:gridCol w:w="6551"/>
          </w:tblGrid>
        </w:tblGridChange>
      </w:tblGrid>
      <w:tr>
        <w:trPr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0" w:before="12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Idioma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before="120" w:line="360" w:lineRule="auto"/>
              <w:jc w:val="both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Português, inglês, espanhol, japonês, italiano, chinês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before="12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Religião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before="120" w:line="360" w:lineRule="auto"/>
              <w:jc w:val="both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CATÓLICA, EVANGÉLICA, ESPÍRITA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0" w:before="12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Modo de se vestir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before="120" w:line="360" w:lineRule="auto"/>
              <w:jc w:val="both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ROUPA CURTA, CALÇA JEANS, SAIA, BLUSA, BURKA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0" w:before="12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Culinária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before="120" w:line="360" w:lineRule="auto"/>
              <w:jc w:val="both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SOPA PARAGUAIA, BACALHAU, OVO DE PÁSCOA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0" w:before="12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Folclore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before="120" w:line="360" w:lineRule="auto"/>
              <w:jc w:val="both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LENDAS URBANAS, INDÍGENAS, PARLENDAS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0" w:before="12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Música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before="120" w:line="360" w:lineRule="auto"/>
              <w:jc w:val="both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PARAGUAIA, MPB, PAGODE, FUNK, RAP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0" w:before="12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Dança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before="120" w:line="360" w:lineRule="auto"/>
              <w:jc w:val="both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FUNK, RAP, HIP-HOP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0" w:before="120"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Comida ou bebida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before="120" w:line="360" w:lineRule="auto"/>
              <w:jc w:val="both"/>
              <w:rPr>
                <w:rFonts w:ascii="Arial" w:cs="Arial" w:eastAsia="Arial" w:hAnsi="Arial"/>
                <w:b w:val="1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TERERÉ, CHIMARRÃO, GUARANÁ, SUCOS</w:t>
            </w:r>
          </w:p>
        </w:tc>
      </w:tr>
    </w:tbl>
    <w:p w:rsidR="00000000" w:rsidDel="00000000" w:rsidP="00000000" w:rsidRDefault="00000000" w:rsidRPr="00000000" w14:paraId="0000003D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8" w:top="1418" w:left="1701" w:right="170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9D56D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XgGncIUCwfhFCrr10adg4EqWEw==">AMUW2mU5wF8CrYGlTL+lMpd2lx2GBvWxpV76RyrNRk24oft6ZR58pmY9HedRtRQMDyP+KLfaGFNwO+byOfh+iphy7rCBQbVFN/26HuGTcuAIX+x9x1oNZGgxLh8RKjKKB81tH+fbqlVU4/AAjLoAvFsud/NSecnIUg==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2020-04-26T22:44:00Z</dcterms:created>
  <dc:creator>Aroldo Alcantara</dc:creator>
</cp:coreProperties>
</file>